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0831" w14:textId="619F2846" w:rsidR="00476787" w:rsidRDefault="006337B6" w:rsidP="00CD4791">
      <w:pPr>
        <w:spacing w:after="0" w:line="240" w:lineRule="auto"/>
        <w:jc w:val="center"/>
        <w:rPr>
          <w:rFonts w:ascii="Arial Rounded MT Bold" w:eastAsia="Times New Roman" w:hAnsi="Arial Rounded MT Bold" w:cs="Arial"/>
          <w:sz w:val="44"/>
          <w:szCs w:val="44"/>
          <w:lang w:eastAsia="fr-FR"/>
        </w:rPr>
      </w:pPr>
      <w:r w:rsidRPr="006337B6">
        <w:rPr>
          <w:rFonts w:ascii="Calibri" w:eastAsia="Times New Roman" w:hAnsi="Calibri" w:cs="Arial"/>
          <w:b/>
          <w:caps/>
          <w:noProof/>
          <w:color w:val="000080"/>
          <w:sz w:val="44"/>
          <w:szCs w:val="3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FA8A7" wp14:editId="31D8F72C">
                <wp:simplePos x="0" y="0"/>
                <wp:positionH relativeFrom="column">
                  <wp:posOffset>-733425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34EE" w14:textId="29FB8BBD" w:rsidR="006337B6" w:rsidRPr="00EE1ED4" w:rsidRDefault="006337B6" w:rsidP="006337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FA8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7.7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PpV&#10;USvfAAAACQEAAA8AAAAAAAAAAAAAAAAAaAQAAGRycy9kb3ducmV2LnhtbFBLBQYAAAAABAAEAPMA&#10;AAB0BQAAAAA=&#10;" stroked="f">
                <v:textbox style="mso-fit-shape-to-text:t">
                  <w:txbxContent>
                    <w:p w14:paraId="494B34EE" w14:textId="29FB8BBD" w:rsidR="006337B6" w:rsidRPr="00EE1ED4" w:rsidRDefault="006337B6" w:rsidP="006337B6"/>
                  </w:txbxContent>
                </v:textbox>
                <w10:wrap type="square"/>
              </v:shape>
            </w:pict>
          </mc:Fallback>
        </mc:AlternateContent>
      </w:r>
    </w:p>
    <w:p w14:paraId="40A0753A" w14:textId="77777777" w:rsidR="006337B6" w:rsidRPr="006337B6" w:rsidRDefault="006337B6" w:rsidP="006337B6">
      <w:pPr>
        <w:pBdr>
          <w:bottom w:val="dotted" w:sz="8" w:space="1" w:color="000080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b/>
          <w:caps/>
          <w:color w:val="000080"/>
          <w:sz w:val="44"/>
          <w:szCs w:val="31"/>
        </w:rPr>
      </w:pPr>
      <w:r w:rsidRPr="006337B6">
        <w:rPr>
          <w:rFonts w:ascii="Calibri" w:eastAsia="Times New Roman" w:hAnsi="Calibri" w:cs="Arial"/>
          <w:b/>
          <w:caps/>
          <w:noProof/>
          <w:color w:val="000080"/>
          <w:sz w:val="44"/>
          <w:szCs w:val="3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065938" wp14:editId="72998DB6">
                <wp:simplePos x="0" y="0"/>
                <wp:positionH relativeFrom="column">
                  <wp:posOffset>-757555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017287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B3B0A" w14:textId="77777777" w:rsidR="006337B6" w:rsidRPr="00EE1ED4" w:rsidRDefault="006337B6" w:rsidP="006337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CEB69" wp14:editId="372FD238">
                                  <wp:extent cx="2085975" cy="1704975"/>
                                  <wp:effectExtent l="0" t="0" r="9525" b="9525"/>
                                  <wp:docPr id="1981408790" name="Image 19814087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65938" id="_x0000_s1027" type="#_x0000_t202" style="position:absolute;left:0;text-align:left;margin-left:-59.65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OctChLfAAAACQEAAA8AAAAAAAAAAAAAAAAAawQAAGRycy9kb3ducmV2LnhtbFBLBQYAAAAABAAE&#10;APMAAAB3BQAAAAA=&#10;" stroked="f">
                <v:textbox style="mso-fit-shape-to-text:t">
                  <w:txbxContent>
                    <w:p w14:paraId="370B3B0A" w14:textId="77777777" w:rsidR="006337B6" w:rsidRPr="00EE1ED4" w:rsidRDefault="006337B6" w:rsidP="006337B6">
                      <w:r>
                        <w:rPr>
                          <w:noProof/>
                        </w:rPr>
                        <w:drawing>
                          <wp:inline distT="0" distB="0" distL="0" distR="0" wp14:anchorId="168CEB69" wp14:editId="372FD238">
                            <wp:extent cx="2085975" cy="1704975"/>
                            <wp:effectExtent l="0" t="0" r="9525" b="9525"/>
                            <wp:docPr id="1981408790" name="Image 19814087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7B6">
        <w:rPr>
          <w:rFonts w:ascii="Calibri" w:eastAsia="Times New Roman" w:hAnsi="Calibri" w:cs="Arial"/>
          <w:b/>
          <w:caps/>
          <w:noProof/>
          <w:color w:val="000080"/>
          <w:sz w:val="44"/>
          <w:szCs w:val="31"/>
        </w:rPr>
        <w:t>MAIRIE DE ST-FELIX DE REILHAC-MORTEMART</w:t>
      </w:r>
    </w:p>
    <w:p w14:paraId="66BE0577" w14:textId="77777777" w:rsidR="006337B6" w:rsidRPr="006337B6" w:rsidRDefault="006337B6" w:rsidP="006337B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4"/>
          <w:szCs w:val="24"/>
        </w:rPr>
      </w:pPr>
      <w:r w:rsidRPr="006337B6">
        <w:rPr>
          <w:rFonts w:ascii="Calibri" w:eastAsia="Times New Roman" w:hAnsi="Calibri" w:cs="Arial"/>
          <w:color w:val="808080"/>
          <w:sz w:val="24"/>
          <w:szCs w:val="24"/>
        </w:rPr>
        <w:t>Place de l’appel du 18 juin 1940 - 24260</w:t>
      </w:r>
    </w:p>
    <w:p w14:paraId="22E48671" w14:textId="77777777" w:rsidR="006337B6" w:rsidRPr="006337B6" w:rsidRDefault="006337B6" w:rsidP="006337B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4"/>
          <w:szCs w:val="24"/>
          <w:u w:val="single"/>
        </w:rPr>
      </w:pPr>
      <w:r w:rsidRPr="006337B6">
        <w:rPr>
          <w:rFonts w:ascii="Calibri" w:eastAsia="Times New Roman" w:hAnsi="Calibri" w:cs="Arial"/>
          <w:color w:val="808080"/>
          <w:sz w:val="24"/>
          <w:szCs w:val="24"/>
        </w:rPr>
        <w:t>Téléphone : 05.53.03.22.93</w:t>
      </w:r>
      <w:r w:rsidRPr="006337B6">
        <w:rPr>
          <w:rFonts w:ascii="Calibri" w:eastAsia="Times New Roman" w:hAnsi="Calibri" w:cs="Arial"/>
          <w:color w:val="808080"/>
          <w:sz w:val="24"/>
          <w:szCs w:val="24"/>
        </w:rPr>
        <w:tab/>
        <w:t xml:space="preserve">Courriel : </w:t>
      </w:r>
      <w:r w:rsidRPr="006337B6">
        <w:rPr>
          <w:rFonts w:ascii="Calibri" w:eastAsia="Times New Roman" w:hAnsi="Calibri" w:cs="Arial"/>
          <w:color w:val="808080"/>
          <w:sz w:val="24"/>
          <w:szCs w:val="24"/>
          <w:u w:val="single"/>
        </w:rPr>
        <w:t>mairie.24404@orange.fr</w:t>
      </w:r>
    </w:p>
    <w:p w14:paraId="71E14DDB" w14:textId="2EF677E7" w:rsidR="00EB3016" w:rsidRDefault="00EB3016" w:rsidP="00CD4791">
      <w:pPr>
        <w:spacing w:after="0" w:line="240" w:lineRule="auto"/>
        <w:jc w:val="center"/>
        <w:rPr>
          <w:rFonts w:ascii="Arial Rounded MT Bold" w:eastAsia="Times New Roman" w:hAnsi="Arial Rounded MT Bold" w:cs="Arial"/>
          <w:sz w:val="44"/>
          <w:szCs w:val="44"/>
          <w:lang w:eastAsia="fr-FR"/>
        </w:rPr>
      </w:pPr>
    </w:p>
    <w:p w14:paraId="6B906187" w14:textId="77AC5B72" w:rsidR="006337B6" w:rsidRPr="006337B6" w:rsidRDefault="006337B6" w:rsidP="006337B6">
      <w:pPr>
        <w:spacing w:after="0" w:line="240" w:lineRule="auto"/>
        <w:ind w:left="1416" w:firstLine="708"/>
        <w:rPr>
          <w:rFonts w:ascii="Arial Rounded MT Bold" w:eastAsia="Times New Roman" w:hAnsi="Arial Rounded MT Bold" w:cs="Arial"/>
          <w:sz w:val="30"/>
          <w:szCs w:val="3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eastAsia="Times New Roman" w:hAnsi="Arial Rounded MT Bold" w:cs="Arial"/>
          <w:sz w:val="30"/>
          <w:szCs w:val="3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</w:t>
      </w:r>
      <w:r w:rsidRPr="006337B6">
        <w:rPr>
          <w:rFonts w:ascii="Arial Rounded MT Bold" w:eastAsia="Times New Roman" w:hAnsi="Arial Rounded MT Bold" w:cs="Arial"/>
          <w:sz w:val="30"/>
          <w:szCs w:val="3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CIMETIERES</w:t>
      </w:r>
    </w:p>
    <w:p w14:paraId="389AC676" w14:textId="31D40B56" w:rsidR="006337B6" w:rsidRDefault="006337B6" w:rsidP="006337B6">
      <w:pPr>
        <w:spacing w:after="0" w:line="240" w:lineRule="auto"/>
        <w:rPr>
          <w:rFonts w:ascii="Arial Rounded MT Bold" w:eastAsia="Times New Roman" w:hAnsi="Arial Rounded MT Bold" w:cs="Arial"/>
          <w:sz w:val="30"/>
          <w:szCs w:val="3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6337B6">
        <w:rPr>
          <w:rFonts w:ascii="Arial Rounded MT Bold" w:eastAsia="Times New Roman" w:hAnsi="Arial Rounded MT Bold" w:cs="Arial"/>
          <w:sz w:val="30"/>
          <w:szCs w:val="3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ST FELIX DE REILHAC ET MORTEMART</w:t>
      </w:r>
    </w:p>
    <w:p w14:paraId="2B9EC4B0" w14:textId="77777777" w:rsidR="006337B6" w:rsidRDefault="006337B6" w:rsidP="006337B6">
      <w:pPr>
        <w:spacing w:after="0" w:line="240" w:lineRule="auto"/>
        <w:rPr>
          <w:rFonts w:ascii="Arial Rounded MT Bold" w:eastAsia="Times New Roman" w:hAnsi="Arial Rounded MT Bold" w:cs="Arial"/>
          <w:sz w:val="30"/>
          <w:szCs w:val="3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D0E3F08" w14:textId="74E29581" w:rsidR="006337B6" w:rsidRPr="006337B6" w:rsidRDefault="006337B6" w:rsidP="006337B6">
      <w:pPr>
        <w:spacing w:after="0" w:line="240" w:lineRule="auto"/>
        <w:ind w:left="-993"/>
        <w:rPr>
          <w:rFonts w:ascii="Arial Rounded MT Bold" w:eastAsia="Times New Roman" w:hAnsi="Arial Rounded MT Bold" w:cs="Arial"/>
          <w:sz w:val="40"/>
          <w:szCs w:val="40"/>
          <w:lang w:eastAsia="fr-FR"/>
        </w:rPr>
      </w:pPr>
      <w:r w:rsidRPr="006337B6">
        <w:rPr>
          <w:rFonts w:ascii="Arial Rounded MT Bold" w:eastAsia="Times New Roman" w:hAnsi="Arial Rounded MT Bold" w:cs="Arial"/>
          <w:sz w:val="40"/>
          <w:szCs w:val="40"/>
          <w:lang w:eastAsia="fr-FR"/>
        </w:rPr>
        <w:t>_____________________________________________________</w:t>
      </w:r>
    </w:p>
    <w:p w14:paraId="0DC79276" w14:textId="77777777" w:rsidR="00EB3016" w:rsidRPr="00CD2075" w:rsidRDefault="00EB3016" w:rsidP="00CD2075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fr-FR"/>
        </w:rPr>
      </w:pPr>
    </w:p>
    <w:p w14:paraId="47C6A705" w14:textId="3CEE6506" w:rsidR="006337B6" w:rsidRDefault="002B5C87" w:rsidP="00CD2075">
      <w:pPr>
        <w:spacing w:after="0" w:line="240" w:lineRule="auto"/>
        <w:ind w:left="-993"/>
        <w:jc w:val="center"/>
        <w:rPr>
          <w:rFonts w:ascii="Arial Rounded MT Bold" w:eastAsia="Times New Roman" w:hAnsi="Arial Rounded MT Bold" w:cs="Arial"/>
          <w:sz w:val="30"/>
          <w:szCs w:val="30"/>
          <w:lang w:eastAsia="fr-FR"/>
        </w:rPr>
      </w:pPr>
      <w:r w:rsidRPr="00CD2075">
        <w:rPr>
          <w:rFonts w:ascii="Arial Rounded MT Bold" w:eastAsia="Times New Roman" w:hAnsi="Arial Rounded MT Bold" w:cs="Arial"/>
          <w:sz w:val="30"/>
          <w:szCs w:val="30"/>
          <w:lang w:eastAsia="fr-FR"/>
        </w:rPr>
        <w:t>DISPOSITIONS GENERALES</w:t>
      </w:r>
      <w:r w:rsidR="006337B6" w:rsidRPr="00CD2075">
        <w:rPr>
          <w:rFonts w:ascii="Arial Rounded MT Bold" w:eastAsia="Times New Roman" w:hAnsi="Arial Rounded MT Bold" w:cs="Arial"/>
          <w:sz w:val="30"/>
          <w:szCs w:val="30"/>
          <w:lang w:eastAsia="fr-FR"/>
        </w:rPr>
        <w:t xml:space="preserve"> - REGLEMENT INTERIEUR</w:t>
      </w:r>
    </w:p>
    <w:p w14:paraId="1D7FF8CB" w14:textId="7F55EBF0" w:rsidR="00274256" w:rsidRPr="00274256" w:rsidRDefault="00274256" w:rsidP="00274256">
      <w:pPr>
        <w:spacing w:after="0" w:line="240" w:lineRule="auto"/>
        <w:ind w:left="-993"/>
        <w:rPr>
          <w:rFonts w:ascii="Arial Rounded MT Bold" w:eastAsia="Times New Roman" w:hAnsi="Arial Rounded MT Bold" w:cs="Arial"/>
          <w:sz w:val="24"/>
          <w:szCs w:val="24"/>
          <w:lang w:eastAsia="fr-FR"/>
        </w:rPr>
      </w:pPr>
      <w:r w:rsidRPr="00274256">
        <w:rPr>
          <w:rFonts w:ascii="Arial Rounded MT Bold" w:eastAsia="Times New Roman" w:hAnsi="Arial Rounded MT Bold" w:cs="Arial"/>
          <w:sz w:val="24"/>
          <w:szCs w:val="24"/>
          <w:lang w:eastAsia="fr-FR"/>
        </w:rPr>
        <w:t>Applicable sur les 2 cimetières de la commune : cimetière St Félix sur la route de MORTAMAR et le cimetière de Mortemart sur la départemental D5A3</w:t>
      </w:r>
    </w:p>
    <w:p w14:paraId="37ED107F" w14:textId="1307637A" w:rsidR="006337B6" w:rsidRPr="00CD2075" w:rsidRDefault="006337B6" w:rsidP="00274256">
      <w:pPr>
        <w:spacing w:after="0" w:line="240" w:lineRule="auto"/>
        <w:ind w:left="-993"/>
        <w:rPr>
          <w:rFonts w:ascii="Arial Rounded MT Bold" w:eastAsia="Times New Roman" w:hAnsi="Arial Rounded MT Bold" w:cs="Arial"/>
          <w:sz w:val="30"/>
          <w:szCs w:val="30"/>
          <w:lang w:eastAsia="fr-FR"/>
        </w:rPr>
      </w:pPr>
      <w:r w:rsidRPr="00CD2075">
        <w:rPr>
          <w:rFonts w:ascii="Arial Rounded MT Bold" w:eastAsia="Times New Roman" w:hAnsi="Arial Rounded MT Bold" w:cs="Arial"/>
          <w:sz w:val="30"/>
          <w:szCs w:val="30"/>
          <w:lang w:eastAsia="fr-FR"/>
        </w:rPr>
        <w:t>_____________________________________________________</w:t>
      </w:r>
    </w:p>
    <w:p w14:paraId="56A8EAA5" w14:textId="77777777" w:rsidR="00AB763D" w:rsidRDefault="00AB763D" w:rsidP="006337B6">
      <w:pPr>
        <w:spacing w:after="0" w:line="240" w:lineRule="auto"/>
        <w:ind w:left="-709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4AD81BE" w14:textId="1C689A6E" w:rsidR="00D83BB1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 – Droit à inhumation –</w:t>
      </w:r>
    </w:p>
    <w:p w14:paraId="4A1B7FFD" w14:textId="4F57412C" w:rsidR="00CD4791" w:rsidRPr="00CD2075" w:rsidRDefault="002B5C87" w:rsidP="00D83BB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sépulture dans le cimetière communal est due :</w:t>
      </w:r>
    </w:p>
    <w:p w14:paraId="6AB82902" w14:textId="55B816DD" w:rsidR="002B5C87" w:rsidRDefault="002B5C87" w:rsidP="00CD47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Aux personnes domiciliées sur le territoire de la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commune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647F41" w:rsidRPr="00CD2075">
        <w:rPr>
          <w:rFonts w:ascii="Arial" w:eastAsia="Times New Roman" w:hAnsi="Arial" w:cs="Arial"/>
          <w:sz w:val="20"/>
          <w:szCs w:val="20"/>
          <w:lang w:eastAsia="fr-FR"/>
        </w:rPr>
        <w:t>- Aux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personnes ayant droit à inhumation dans une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sépulture de famille ou une sépulture collective 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situé sur la commune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Aux personnes inscrites sur les listes électorales de la commune.</w:t>
      </w:r>
    </w:p>
    <w:p w14:paraId="7DEE92CC" w14:textId="753D2E89" w:rsidR="00274256" w:rsidRPr="00CD2075" w:rsidRDefault="00274256" w:rsidP="00CD47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-Aux personnes décédées dans la commune, même si le lieu de résidence est différent.</w:t>
      </w:r>
    </w:p>
    <w:p w14:paraId="528156C5" w14:textId="77777777" w:rsidR="00D83BB1" w:rsidRPr="00CD2075" w:rsidRDefault="002B5C87" w:rsidP="006337B6">
      <w:pPr>
        <w:spacing w:after="0" w:line="240" w:lineRule="auto"/>
        <w:ind w:left="-709" w:firstLine="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 – Choix des emplacements –</w:t>
      </w:r>
    </w:p>
    <w:p w14:paraId="07657513" w14:textId="46EAB1B6" w:rsidR="002B5C87" w:rsidRPr="00CD2075" w:rsidRDefault="002B5C87" w:rsidP="00D83BB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Les emplacements réservés aux sépultures sont désignés par le Maire ou les adjoints. </w:t>
      </w:r>
    </w:p>
    <w:p w14:paraId="47A0EF74" w14:textId="038C589C" w:rsidR="00D83BB1" w:rsidRPr="00CD2075" w:rsidRDefault="002B5C87" w:rsidP="006337B6">
      <w:pPr>
        <w:spacing w:after="0" w:line="240" w:lineRule="auto"/>
        <w:ind w:left="-709" w:firstLine="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3 – Horaire d’ouverture d</w:t>
      </w:r>
      <w:r w:rsidR="00D47B12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es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cimetière</w:t>
      </w:r>
      <w:r w:rsidR="00D47B12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</w:t>
      </w:r>
    </w:p>
    <w:p w14:paraId="6AF43893" w14:textId="7942B384" w:rsidR="00CD4791" w:rsidRPr="00CD2075" w:rsidRDefault="002B5C87" w:rsidP="00D83BB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Tous les jours de 9h30 à 1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>9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h00</w:t>
      </w:r>
      <w:r w:rsidR="00274256">
        <w:rPr>
          <w:rFonts w:ascii="Arial" w:eastAsia="Times New Roman" w:hAnsi="Arial" w:cs="Arial"/>
          <w:sz w:val="20"/>
          <w:szCs w:val="20"/>
          <w:lang w:eastAsia="fr-FR"/>
        </w:rPr>
        <w:t xml:space="preserve"> ( possibilité d’ouvrir les cimetière plus tard, sur demande à la mairie pour toutes opérations d’exhumation.</w:t>
      </w:r>
    </w:p>
    <w:p w14:paraId="4479A7A0" w14:textId="39AB6D07" w:rsidR="002B5C87" w:rsidRPr="00CD2075" w:rsidRDefault="002B5C87" w:rsidP="00D83BB1">
      <w:pPr>
        <w:spacing w:after="0" w:line="240" w:lineRule="auto"/>
        <w:ind w:left="-709" w:firstLine="142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Aucun travail de construction, de terrassement n’aura lieu dans le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cimetière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, les dimanches, jours fériés et fêtes,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sauf en cas d’urgence sur l’autorisation expresse du Maire.</w:t>
      </w:r>
    </w:p>
    <w:p w14:paraId="70081C84" w14:textId="77777777" w:rsidR="00647F41" w:rsidRPr="00CD2075" w:rsidRDefault="00647F41" w:rsidP="00D83BB1">
      <w:pPr>
        <w:spacing w:after="0" w:line="240" w:lineRule="auto"/>
        <w:ind w:left="-709" w:firstLine="142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7629A8F" w14:textId="7A473FBE" w:rsidR="00647F41" w:rsidRPr="00CD2075" w:rsidRDefault="00647F41" w:rsidP="00647F4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Les plantations sur les sépultures doivent se limiter à une hauteur maximum de 1m et ne doit pas être supérieur </w:t>
      </w:r>
      <w:r w:rsidR="00CD2075" w:rsidRPr="00CD2075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50 % de la surface</w:t>
      </w:r>
    </w:p>
    <w:p w14:paraId="0A67BC3C" w14:textId="77777777" w:rsidR="002B5C87" w:rsidRPr="00CD2075" w:rsidRDefault="002B5C87" w:rsidP="006337B6">
      <w:pPr>
        <w:spacing w:after="0" w:line="240" w:lineRule="auto"/>
        <w:ind w:left="-709" w:firstLine="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4 – Comportement des personnes pénétrant dans le cimetière communal –</w:t>
      </w:r>
    </w:p>
    <w:p w14:paraId="62D68B2F" w14:textId="38F7C7FD" w:rsidR="002B5C87" w:rsidRPr="00CD2075" w:rsidRDefault="002B5C87" w:rsidP="00D83BB1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personnes qui rentrent dans le cimetière doivent se comporter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avec la décence et le respect que commandent les lieux.</w:t>
      </w:r>
    </w:p>
    <w:p w14:paraId="140C82E8" w14:textId="77777777" w:rsidR="00CD4791" w:rsidRPr="00CD2075" w:rsidRDefault="002B5C87" w:rsidP="00D83BB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L’entrée est interdite :</w:t>
      </w:r>
    </w:p>
    <w:p w14:paraId="6904B131" w14:textId="663E0EAF" w:rsidR="00CD4791" w:rsidRPr="00CD2075" w:rsidRDefault="002B5C87" w:rsidP="00D83B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Aux personnes ivres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Aux marchands ambulants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Aux enfants de moins de 10 ans non accompagnés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Aux mendiants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Aux animaux même tenus en laisse, à l’exception des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chiens accompagnants des personnes malvoyantes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Aux personnes qui ne seraient pas vêtues décemment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(exemple torse nue ..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14:paraId="70A37B78" w14:textId="77777777" w:rsidR="00DC59B0" w:rsidRPr="00CD2075" w:rsidRDefault="00DC59B0" w:rsidP="00D83B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C71ACE" w14:textId="20A677EA" w:rsidR="00D83BB1" w:rsidRPr="00CD2075" w:rsidRDefault="002B5C87" w:rsidP="00D83BB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Sont interdits, à l’intérieur du cimetière :</w:t>
      </w:r>
    </w:p>
    <w:p w14:paraId="15776FFE" w14:textId="77777777" w:rsidR="009C721C" w:rsidRPr="00CD2075" w:rsidRDefault="009C721C" w:rsidP="009C72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0B941" w14:textId="3A8DFF9C" w:rsidR="00D83BB1" w:rsidRPr="00CD2075" w:rsidRDefault="00D83BB1" w:rsidP="009C72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Les cris, les chants ou la diffusion de musique (sauf lors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des inhumations), les conversations bruyantes, les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disputes ;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L’apposition d’affiches, tableaux ou autres signes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d’annonce sur les murs ;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Le fait d’escalader les murs, les grilles de sépulture, de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monter sur les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mo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numents et pierres tombales, de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lastRenderedPageBreak/>
        <w:t>couper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ou d’arracher les plantes sur les tombeaux d’autrui,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d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’endommager de quelconque manière les sépultures ;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br/>
        <w:t>- Le dépôt d’ordures à des endroits autres que ceux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réservés à cet usage ;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br/>
        <w:t>- Le fait de jouer, boire, manger ;</w:t>
      </w:r>
      <w:r w:rsidR="002B5C87"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- La prise de photographie ou le tournage de film sans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autorisation de la Commune ;</w:t>
      </w:r>
      <w:r w:rsidR="002B5C87"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- Le démarchage et la publicité, à l’intérieur ou aux portes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cimetière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869C56F" w14:textId="6497DF70" w:rsidR="00CD4791" w:rsidRPr="00CD2075" w:rsidRDefault="002B5C87" w:rsidP="000C4DB9">
      <w:pPr>
        <w:spacing w:after="0" w:line="240" w:lineRule="auto"/>
        <w:ind w:left="-709" w:firstLine="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personnes admises dans le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cimetière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qui enfreindraient ces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dispositions ou qui par leur comportement manqueraient de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respect dû à la mémoire des morts, seront expulsées par le Maire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ou son représentant sans préjudice des poursuites de droit.</w:t>
      </w:r>
    </w:p>
    <w:p w14:paraId="516BB8E7" w14:textId="77777777" w:rsidR="00CD4791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5 – Vol au préjudice des familles –</w:t>
      </w:r>
    </w:p>
    <w:p w14:paraId="5BA6755F" w14:textId="14BFFDD2" w:rsidR="002B5C87" w:rsidRPr="00CD2075" w:rsidRDefault="002B5C87" w:rsidP="006337B6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Commune ne pourra être rendue responsable des vols qui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seraient commis à l’intérieur d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cimetière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0FC7B1F5" w14:textId="77777777" w:rsidR="00CD4791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6 – Circulation de véhicule –</w:t>
      </w:r>
    </w:p>
    <w:p w14:paraId="51EF202A" w14:textId="2479161E" w:rsidR="00D83BB1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circulation de tout véhicule (automobile, scooter, bicyclettes,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...) est interdite à l’exception :</w:t>
      </w:r>
    </w:p>
    <w:p w14:paraId="07D4C267" w14:textId="77777777" w:rsidR="00D83BB1" w:rsidRPr="00CD2075" w:rsidRDefault="002B5C87" w:rsidP="00D83BB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Des fourgons funéraires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Des véhicules des Services Techniques Municipaux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Des véhicules employés par les entrepreneurs de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monuments funéraires pour le transport de matériaux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Des voitures particulières transportant des personnes à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mobilité réduite possédant une autorisation d’entrée dans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 cimetière.</w:t>
      </w:r>
    </w:p>
    <w:p w14:paraId="30A8E952" w14:textId="54185C46" w:rsidR="00D83BB1" w:rsidRPr="00CD2075" w:rsidRDefault="002B5C87" w:rsidP="00D47B1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Dans tous les cas, les véhicules autorisés ne devront pas rouler à</w:t>
      </w:r>
      <w:r w:rsidR="00CD479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plus de 10km/heure.</w:t>
      </w:r>
    </w:p>
    <w:p w14:paraId="4598C66A" w14:textId="77777777" w:rsidR="00476787" w:rsidRPr="00CD2075" w:rsidRDefault="00476787" w:rsidP="002B5C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A16FBC8" w14:textId="77777777" w:rsidR="007151ED" w:rsidRPr="00CD2075" w:rsidRDefault="007151ED" w:rsidP="00DC59B0">
      <w:pPr>
        <w:pBdr>
          <w:bottom w:val="single" w:sz="12" w:space="1" w:color="auto"/>
        </w:pBd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BBF0C14" w14:textId="19A45E89" w:rsidR="00D83BB1" w:rsidRPr="00CD2075" w:rsidRDefault="002B5C87" w:rsidP="007151ED">
      <w:pPr>
        <w:spacing w:after="0" w:line="240" w:lineRule="auto"/>
        <w:jc w:val="center"/>
        <w:rPr>
          <w:rFonts w:ascii="Arial Rounded MT Bold" w:eastAsia="Times New Roman" w:hAnsi="Arial Rounded MT Bold" w:cs="Arial"/>
          <w:sz w:val="20"/>
          <w:szCs w:val="20"/>
          <w:lang w:eastAsia="fr-FR"/>
        </w:rPr>
      </w:pPr>
      <w:r w:rsidRPr="00CD2075">
        <w:rPr>
          <w:rFonts w:ascii="Arial Rounded MT Bold" w:eastAsia="Times New Roman" w:hAnsi="Arial Rounded MT Bold" w:cs="Arial"/>
          <w:sz w:val="20"/>
          <w:szCs w:val="20"/>
          <w:lang w:eastAsia="fr-FR"/>
        </w:rPr>
        <w:t>REGLES RELATIVES AUX INHUMATIONS</w:t>
      </w:r>
    </w:p>
    <w:p w14:paraId="0DAC7A9F" w14:textId="77777777" w:rsidR="00D83BB1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7 – Documents à délivrer à l’arrivée du convoi –</w:t>
      </w:r>
    </w:p>
    <w:p w14:paraId="4B106FCF" w14:textId="7FA5EB96" w:rsidR="00D83BB1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A l’arrivée du convoi, l’autorisation de fermeture de cercueil</w:t>
      </w:r>
      <w:r w:rsidR="00D83BB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délivrée par le maire de la commune de décès ou d’implantation</w:t>
      </w:r>
      <w:r w:rsidR="00D83BB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 la chambre funéraire devra être présentée au représentant de</w:t>
      </w:r>
      <w:r w:rsidR="00D83BB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Commune présent lors de l’inhumation. Toute personne qui</w:t>
      </w:r>
      <w:r w:rsidR="00D83BB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manquerait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à cette obligation serait passible des peines visées</w:t>
      </w:r>
      <w:r w:rsidR="00D83BB1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par l’article R.645-6 du Code Pénal.</w:t>
      </w:r>
    </w:p>
    <w:p w14:paraId="58086FBF" w14:textId="77777777" w:rsidR="00D47B12" w:rsidRPr="00CD2075" w:rsidRDefault="00D47B12" w:rsidP="000C4DB9">
      <w:pPr>
        <w:spacing w:after="0" w:line="240" w:lineRule="auto"/>
        <w:ind w:left="-709" w:firstLine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F13C1F" w14:textId="534328B1" w:rsidR="00D83BB1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8 – Période et horaire des inhumations –</w:t>
      </w:r>
    </w:p>
    <w:p w14:paraId="5A46A969" w14:textId="4CE7C523" w:rsidR="007151ED" w:rsidRPr="00CD2075" w:rsidRDefault="002B5C87" w:rsidP="00D47B1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inhumations ont lieu :</w:t>
      </w:r>
    </w:p>
    <w:p w14:paraId="1BF19B8D" w14:textId="3E581B77" w:rsidR="002B5C87" w:rsidRPr="00CD2075" w:rsidRDefault="002B5C87" w:rsidP="007151E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- Si le décès se produit en France, </w:t>
      </w:r>
      <w:r w:rsidR="00D83BB1" w:rsidRPr="00CD2075">
        <w:rPr>
          <w:rFonts w:ascii="Arial" w:eastAsia="Times New Roman" w:hAnsi="Arial" w:cs="Arial"/>
          <w:sz w:val="20"/>
          <w:szCs w:val="20"/>
          <w:lang w:eastAsia="fr-FR"/>
        </w:rPr>
        <w:t>vingt-quatre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heures au</w:t>
      </w:r>
      <w:r w:rsidR="007151E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moins et six jours au plus</w:t>
      </w:r>
      <w:r w:rsidR="009C721C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tard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après le décès, sauf cas</w:t>
      </w:r>
      <w:r w:rsidR="007151E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d’urgence, notamment en cas de décès survenu à la suite</w:t>
      </w:r>
      <w:r w:rsidR="009C721C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d’une maladie contagieuse ou épidémique ;</w:t>
      </w:r>
    </w:p>
    <w:p w14:paraId="7A85BA09" w14:textId="77777777" w:rsidR="007151ED" w:rsidRPr="00CD2075" w:rsidRDefault="002B5C87" w:rsidP="007151E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- Si le décès se produit à l’étranger ou dans un territoire</w:t>
      </w:r>
      <w:r w:rsidR="007151E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7151ED" w:rsidRPr="00CD2075">
        <w:rPr>
          <w:rFonts w:ascii="Arial" w:eastAsia="Times New Roman" w:hAnsi="Arial" w:cs="Arial"/>
          <w:sz w:val="20"/>
          <w:szCs w:val="20"/>
          <w:lang w:eastAsia="fr-FR"/>
        </w:rPr>
        <w:t>outre-mer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, six jours au plus après l’entrée du corps en</w:t>
      </w:r>
      <w:r w:rsidR="007151E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France.</w:t>
      </w:r>
    </w:p>
    <w:p w14:paraId="4AE1FD69" w14:textId="77777777" w:rsidR="007151ED" w:rsidRPr="00CD2075" w:rsidRDefault="002B5C87" w:rsidP="00D47B12">
      <w:pPr>
        <w:spacing w:after="0" w:line="240" w:lineRule="auto"/>
        <w:ind w:left="-709" w:firstLine="567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dimanches et jours fériés ne sont pas compris dans le calcul</w:t>
      </w:r>
      <w:r w:rsidR="007151E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 ce délai.</w:t>
      </w:r>
    </w:p>
    <w:p w14:paraId="656EC8A4" w14:textId="6D5D57BF" w:rsidR="007151ED" w:rsidRPr="00CD2075" w:rsidRDefault="002B5C87" w:rsidP="00D47B12">
      <w:pPr>
        <w:spacing w:after="0" w:line="240" w:lineRule="auto"/>
        <w:ind w:left="-709" w:firstLine="1276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inhumations peuvent avoir lieu tous les jours de la semaine</w:t>
      </w:r>
      <w:r w:rsidR="007151E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excepté les dimanches, jours fériés et jours de fêtes</w:t>
      </w:r>
      <w:r w:rsidR="00D47B1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( sauf cas d’urgence et exceptionnel et uniquement accordé par le Maire ou adjoint)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2C892FE8" w14:textId="77777777" w:rsidR="007151ED" w:rsidRPr="00CD2075" w:rsidRDefault="002B5C87" w:rsidP="006337B6">
      <w:pPr>
        <w:spacing w:after="0" w:line="240" w:lineRule="auto"/>
        <w:ind w:left="-709" w:firstLine="567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9 – Opérations préalables aux inhumations –</w:t>
      </w:r>
    </w:p>
    <w:p w14:paraId="40DF3F6C" w14:textId="1B4BD474" w:rsidR="00C24B5B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L’ouverture des caveaux sera effectuée au moins 8 heures avant</w:t>
      </w:r>
      <w:r w:rsidR="00C24B5B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l’inhumation. Dès qu’un corps aura été déposé dans une case</w:t>
      </w:r>
      <w:r w:rsidR="00C24B5B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d’un caveau, celle-ci devra être immédiatement isolée au moyen</w:t>
      </w:r>
      <w:r w:rsidR="00C24B5B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 dalles scellées au mortier ciment.</w:t>
      </w:r>
    </w:p>
    <w:p w14:paraId="058F68A6" w14:textId="77777777" w:rsidR="00C24B5B" w:rsidRPr="00CD2075" w:rsidRDefault="002B5C87" w:rsidP="006337B6">
      <w:pPr>
        <w:spacing w:after="0" w:line="240" w:lineRule="auto"/>
        <w:ind w:left="-709" w:firstLine="567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10 – Inhumations en caveau ou en pleine terre –</w:t>
      </w:r>
    </w:p>
    <w:p w14:paraId="383BF126" w14:textId="47221C77" w:rsidR="00C24B5B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inhumations peuvent se faire en caveau ou en pleine terre.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Ces dernières seront réalisées par l’entrepreneur choisi par la</w:t>
      </w:r>
      <w:r w:rsidR="00C24B5B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famille (suivant la liste des entreprises agréées par le Préfet).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Tout creusement de sépulture en pleine terre devra être étayé</w:t>
      </w:r>
      <w:r w:rsidR="00C24B5B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solidement et entouré de bastaings pour consolider les bords au</w:t>
      </w:r>
      <w:r w:rsidR="00C24B5B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moment de l’inhumation.</w:t>
      </w:r>
    </w:p>
    <w:p w14:paraId="152CDD85" w14:textId="3359ABDF" w:rsidR="00C24B5B" w:rsidRPr="00CD2075" w:rsidRDefault="00C24B5B" w:rsidP="00DC59B0">
      <w:pPr>
        <w:spacing w:after="0" w:line="240" w:lineRule="auto"/>
        <w:ind w:left="-709"/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</w:pPr>
      <w:r w:rsidRPr="00CD2075"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  <w:t>_____________________________________________</w:t>
      </w:r>
    </w:p>
    <w:p w14:paraId="46B9843F" w14:textId="360930DD" w:rsidR="00615CF7" w:rsidRPr="00CD2075" w:rsidRDefault="002B5C87" w:rsidP="00615CF7">
      <w:pPr>
        <w:spacing w:after="0" w:line="240" w:lineRule="auto"/>
        <w:ind w:left="-709" w:firstLine="567"/>
        <w:jc w:val="center"/>
        <w:rPr>
          <w:rFonts w:ascii="Arial Rounded MT Bold" w:eastAsia="Times New Roman" w:hAnsi="Arial Rounded MT Bold" w:cs="Arial"/>
          <w:sz w:val="20"/>
          <w:szCs w:val="20"/>
          <w:lang w:eastAsia="fr-FR"/>
        </w:rPr>
      </w:pPr>
      <w:r w:rsidRPr="00CD2075">
        <w:rPr>
          <w:rFonts w:ascii="Arial Rounded MT Bold" w:eastAsia="Times New Roman" w:hAnsi="Arial Rounded MT Bold" w:cs="Arial"/>
          <w:sz w:val="20"/>
          <w:szCs w:val="20"/>
          <w:lang w:eastAsia="fr-FR"/>
        </w:rPr>
        <w:t>REGLES RELATIVES AUX TRAVAUX</w:t>
      </w:r>
    </w:p>
    <w:p w14:paraId="56B30912" w14:textId="77777777" w:rsidR="00C3529F" w:rsidRPr="00CD2075" w:rsidRDefault="00C3529F" w:rsidP="002754C7">
      <w:pPr>
        <w:spacing w:after="0" w:line="240" w:lineRule="auto"/>
        <w:ind w:left="-709"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EE92221" w14:textId="12BF79DF" w:rsidR="002B5C8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11 – Opérations soumises à une autorisation de</w:t>
      </w:r>
      <w:r w:rsidR="00615CF7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travaux –</w:t>
      </w:r>
    </w:p>
    <w:p w14:paraId="54BFB857" w14:textId="02AACF29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Toute intervention sur une sépulture devra être inscrite sur un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registre à l’accueil de la Mairie par l’entreprise qui réalise les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travaux.</w:t>
      </w:r>
    </w:p>
    <w:p w14:paraId="29EFC692" w14:textId="77777777" w:rsidR="00615CF7" w:rsidRPr="00CD2075" w:rsidRDefault="002B5C87" w:rsidP="007151ED">
      <w:pPr>
        <w:spacing w:after="0" w:line="240" w:lineRule="auto"/>
        <w:ind w:left="-709" w:firstLine="567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interventions comprennent :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lastRenderedPageBreak/>
        <w:t>- La pose d’une pierre tombale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La construction d’un caveau ou d’une fausse case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L’ouverture d’un caveau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La pose de plaque sur les columbariums, ...</w:t>
      </w:r>
    </w:p>
    <w:p w14:paraId="42718A45" w14:textId="77777777" w:rsidR="00615CF7" w:rsidRPr="00CD2075" w:rsidRDefault="002B5C87" w:rsidP="007151ED">
      <w:pPr>
        <w:spacing w:after="0" w:line="240" w:lineRule="auto"/>
        <w:ind w:left="-709" w:firstLine="567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Une demande de travaux signée du concessionnaire ou de son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ayant droit indiquera la concession concernée, les coordonnées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 l’entreprise ainsi que la nature des travaux à effectuer.</w:t>
      </w:r>
    </w:p>
    <w:p w14:paraId="7DF19F57" w14:textId="77777777" w:rsidR="006337B6" w:rsidRPr="00CD2075" w:rsidRDefault="006337B6" w:rsidP="007151ED">
      <w:pPr>
        <w:spacing w:after="0" w:line="240" w:lineRule="auto"/>
        <w:ind w:left="-709" w:firstLine="56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A1F04CB" w14:textId="5036EB32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12 – Travaux obligatoires –</w:t>
      </w:r>
    </w:p>
    <w:p w14:paraId="728DB7E1" w14:textId="6DDA07C5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L’acquisition ou le renouvellement d’une concession de terrain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sont soumis aux travaux suivants :</w:t>
      </w:r>
    </w:p>
    <w:p w14:paraId="0115841D" w14:textId="77777777" w:rsidR="00615CF7" w:rsidRPr="00CD2075" w:rsidRDefault="002B5C87" w:rsidP="00615CF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- Pose de semelle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Construction d’une fausse case ou d’un caveau.</w:t>
      </w:r>
    </w:p>
    <w:p w14:paraId="0BEC9C42" w14:textId="77777777" w:rsidR="00C3529F" w:rsidRPr="00CD2075" w:rsidRDefault="00C3529F" w:rsidP="00615C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0006908" w14:textId="76E81BDC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13 – Vide sanitaire –</w:t>
      </w:r>
    </w:p>
    <w:p w14:paraId="109BB976" w14:textId="60691364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concessions dépourvues de caveaux devront respecter un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vide sanitaire (entre le sommet du dernier cercueil et le sol) d’une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hauteur de 1 mètre.</w:t>
      </w:r>
    </w:p>
    <w:p w14:paraId="0199F05C" w14:textId="77777777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14 – Constructions des caveaux –</w:t>
      </w:r>
    </w:p>
    <w:p w14:paraId="5904B395" w14:textId="2F278C38" w:rsidR="00615CF7" w:rsidRPr="00CD2075" w:rsidRDefault="009C721C" w:rsidP="00615CF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Taille des concessions :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Longueur : 2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,40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mètres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Largeur : 1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0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mètre</w:t>
      </w:r>
    </w:p>
    <w:p w14:paraId="3BF44EAC" w14:textId="17D731A4" w:rsidR="00615CF7" w:rsidRPr="00CD2075" w:rsidRDefault="009C721C" w:rsidP="00615CF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Profondeur des fosses :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1m70 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>au-dessous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du sol pour une fosse simple, 2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>.20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m pour une fosse double et 3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>.50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m pour une fosse triple.</w:t>
      </w:r>
    </w:p>
    <w:p w14:paraId="3A6D4E22" w14:textId="77777777" w:rsidR="00615CF7" w:rsidRPr="00CD2075" w:rsidRDefault="002B5C87" w:rsidP="00615CF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pose d’une semelle est obligatoire. Pour des raisons de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sécurité, celle-ci ne devra pas être en matériau lisse ou poli.</w:t>
      </w:r>
    </w:p>
    <w:p w14:paraId="37EFD1C3" w14:textId="77777777" w:rsidR="00615CF7" w:rsidRPr="00CD2075" w:rsidRDefault="002B5C87" w:rsidP="00615CF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 l’exception des interventions indispensables aux inhumations,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travaux sont interdits aux périodes suivantes : samedis,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dimanches, jours fériés et jours de fêtes.</w:t>
      </w:r>
    </w:p>
    <w:p w14:paraId="1DD65D5A" w14:textId="77777777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15 – Déroulement des travaux –</w:t>
      </w:r>
    </w:p>
    <w:p w14:paraId="4F688B4E" w14:textId="6B28604C" w:rsidR="00615CF7" w:rsidRPr="00CD2075" w:rsidRDefault="002B5C87" w:rsidP="00615CF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commune surveillera les travaux de construction de manière à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prévenir tout ce qui pourrait nuire aux sépultures voisines. Les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concessionnaires ou les marbriers devront se conformer 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>aux indications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qui leur seront données par les agents de la commune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même après l’exécution des travaux. Le 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>non-respect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de ces règles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entrainera une suspension immédiate des travaux.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fouilles faites pour la construction des caveaux et monuments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devront, par les soins des constructeurs, être entourées de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barrière ou défendues au moyen d’obstacles visibles et résistants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afin d’éviter tout danger.</w:t>
      </w:r>
    </w:p>
    <w:p w14:paraId="514E96FA" w14:textId="4F02DD58" w:rsidR="00E42872" w:rsidRPr="00CD2075" w:rsidRDefault="00E42872" w:rsidP="00615CF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0030BB6" w14:textId="22217B2E" w:rsidR="002B5C87" w:rsidRPr="00CD2075" w:rsidRDefault="002B5C87" w:rsidP="00615C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travaux devront être exécutés de manière à ne compromettre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en rien la sécurité publique ni gêner la circulation dans les allées</w:t>
      </w:r>
      <w:r w:rsidR="009C721C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ou gène visuelle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Aucun dépôt, même momentané, de terre, matériaux, revêtement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et autres objets ne pourra être effectué sur les sépultures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voisines. Toute mesure sera prise pour ne pas salir les tombes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voisines pendant l’exécution des travaux.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matériaux nécessaires pour les constructions ne seront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approvisionnés qu’au fur et à mesure des besoins. En cas de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défaillance et après mise en demeure restée infructueuse pendant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15 jours, les travaux de remise en état seront effectués par la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Commune aux frais des entreprises défaillantes.</w:t>
      </w:r>
    </w:p>
    <w:p w14:paraId="05DBAF07" w14:textId="77777777" w:rsidR="00615CF7" w:rsidRPr="00CD2075" w:rsidRDefault="002B5C87" w:rsidP="006337B6">
      <w:pPr>
        <w:spacing w:after="0" w:line="240" w:lineRule="auto"/>
        <w:ind w:left="-709" w:firstLine="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16 – Inscriptions –</w:t>
      </w:r>
    </w:p>
    <w:p w14:paraId="5B76D501" w14:textId="0CC4FAE5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inscriptions admises de plein droit sont celles des noms,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prénoms du défunt ainsi que sa date de naissance et de décès.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Toute autre inscription devra être préalablement soumise au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Maire. Si le texte à graver est en langue étrangère, il devra être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accompagné de sa traduction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en français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6EC832E5" w14:textId="77777777" w:rsidR="006337B6" w:rsidRPr="00CD2075" w:rsidRDefault="006337B6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B752E5" w14:textId="7470F10C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17 – Outils de levage –</w:t>
      </w:r>
    </w:p>
    <w:p w14:paraId="4D3A6D96" w14:textId="11556AEA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travaux ne devront pas être effectués en prenant appui sur les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monuments voisins ou les arbres, le revêtement des allées ou les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bordures en ciment.</w:t>
      </w:r>
    </w:p>
    <w:p w14:paraId="0FB8C1A9" w14:textId="77777777" w:rsidR="000C4DB9" w:rsidRPr="00CD2075" w:rsidRDefault="000C4DB9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0F8A26F" w14:textId="04672526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18 – Achèvement des travaux –</w:t>
      </w:r>
    </w:p>
    <w:p w14:paraId="72A08C98" w14:textId="14F33FE5" w:rsidR="00615CF7" w:rsidRPr="00CD2075" w:rsidRDefault="002B5C87" w:rsidP="006337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Après les travaux, il appartient aux entreprises d’évacuer les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gravats et résidus de fouille.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entrepreneurs devront nettoyer avec soin les abords des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ouvrages et réparer (après en avoir informé la famille), le cas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échéant les dégradations qu’ils auraient commises.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 matériel ayant servi à l’exécution des travaux sera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immédiatement enlevé par l’entrepreneur. Les excavations seront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comblées de terre.</w:t>
      </w:r>
    </w:p>
    <w:p w14:paraId="23F08D0B" w14:textId="3BB2BD1D" w:rsidR="00615CF7" w:rsidRPr="00CD2075" w:rsidRDefault="00DC11C9" w:rsidP="00DC59B0">
      <w:pPr>
        <w:spacing w:after="0" w:line="240" w:lineRule="auto"/>
        <w:ind w:left="-993" w:hanging="142"/>
        <w:jc w:val="center"/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</w:pPr>
      <w:r w:rsidRPr="00CD2075"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  <w:t>_________________________________________________</w:t>
      </w:r>
      <w:r w:rsidR="002B5C87" w:rsidRPr="00CD2075"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  <w:br/>
        <w:t>REGLES RELATIVES AUX CONCESSIONS</w:t>
      </w:r>
    </w:p>
    <w:p w14:paraId="0B1F2A47" w14:textId="77777777" w:rsidR="00615CF7" w:rsidRPr="00CD2075" w:rsidRDefault="002B5C87" w:rsidP="006337B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19 – Acquisition des concessions –</w:t>
      </w:r>
    </w:p>
    <w:p w14:paraId="148F2A69" w14:textId="618C444C" w:rsidR="00615CF7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 contrat de concession n’est pas un acte de vente, c’est un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contrat administratif d’occupation temporaire du domaine public</w:t>
      </w:r>
      <w:r w:rsidR="002754C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qui est payant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58689D6D" w14:textId="77777777" w:rsidR="00615CF7" w:rsidRPr="00CD2075" w:rsidRDefault="00615CF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2F792E8" w14:textId="77777777" w:rsidR="00B6077C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Il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attribue à son titulaire un droit de jouissance et d’usage avec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affectation spéciale et nominative et non un droit de propriété.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0A81C5E" w14:textId="77777777" w:rsidR="00B6077C" w:rsidRPr="00CD2075" w:rsidRDefault="00B6077C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B41904" w14:textId="70B97322" w:rsidR="00B6077C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 concessionnaire doit conserver la concession en bon état de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propreté et d’entretien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754C7" w:rsidRPr="00CD2075">
        <w:rPr>
          <w:rFonts w:ascii="Arial" w:eastAsia="Times New Roman" w:hAnsi="Arial" w:cs="Arial"/>
          <w:sz w:val="20"/>
          <w:szCs w:val="20"/>
          <w:lang w:eastAsia="fr-FR"/>
        </w:rPr>
        <w:t>(pas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de pierre tombale cassée, fendue, inscriptions illisibles, végétation trop abondante supérieur à une hauteur de 1m, arbre et arbuste avec racines débordantes, trace de rouille ect)</w:t>
      </w:r>
    </w:p>
    <w:p w14:paraId="1D3CFEAE" w14:textId="77777777" w:rsidR="00B6077C" w:rsidRPr="00CD2075" w:rsidRDefault="00B6077C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8F746CA" w14:textId="77777777" w:rsidR="00B6077C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délivrance des titres de concession appartient exclusivement à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la commune. </w:t>
      </w:r>
    </w:p>
    <w:p w14:paraId="52673E4D" w14:textId="77777777" w:rsidR="00B6077C" w:rsidRPr="00CD2075" w:rsidRDefault="00B6077C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1F5BE64" w14:textId="77777777" w:rsidR="00B6077C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Une concession ne peut être transmise que par voie de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succession, partage ou renonciation entre parents ou alliés.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A8BE493" w14:textId="77777777" w:rsidR="00B6077C" w:rsidRPr="00CD2075" w:rsidRDefault="00B6077C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074FC5" w14:textId="77777777" w:rsidR="00B6077C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Toute cession à des tiers par vente ou toute autre transaction est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interdite.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83EBB6E" w14:textId="77777777" w:rsidR="00B6077C" w:rsidRPr="00CD2075" w:rsidRDefault="00B6077C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7FA3A6" w14:textId="77777777" w:rsidR="00B6077C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personnes désirant obtenir une concession dans le cimetière</w:t>
      </w:r>
      <w:r w:rsidR="00B6077C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doivent s’adresser à la Mairie. </w:t>
      </w:r>
    </w:p>
    <w:p w14:paraId="58BFE0CD" w14:textId="77777777" w:rsidR="00B6077C" w:rsidRPr="00CD2075" w:rsidRDefault="00B6077C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40A379" w14:textId="77777777" w:rsidR="00B6077C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entreprises funéraires peuvent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également faire office d’intermédiaire. Celles-ci utilisent les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formulaires de demande de concession que la commune met à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leur disposition. Les chèques relatifs à l’acquisition des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concessions doivent être libellés à l’ordre du Trésor Public et</w:t>
      </w:r>
      <w:r w:rsidR="00615CF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adressés à la Mairie.</w:t>
      </w:r>
      <w:r w:rsidR="00B6077C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7BEC4622" w14:textId="19E58A8B" w:rsidR="00B6077C" w:rsidRPr="00CD2075" w:rsidRDefault="002B5C87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Dès la signature de l’acte de concession, le concessionnaire doit</w:t>
      </w:r>
      <w:r w:rsidR="00B6077C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en acquitter les droits au tarif en vigueur le jour de la signature.</w:t>
      </w:r>
    </w:p>
    <w:p w14:paraId="1600BBBC" w14:textId="77777777" w:rsidR="00B6077C" w:rsidRPr="00CD2075" w:rsidRDefault="00B6077C" w:rsidP="00615CF7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EE454D" w14:textId="77777777" w:rsidR="00B6077C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20 – Types de concessions –</w:t>
      </w:r>
    </w:p>
    <w:p w14:paraId="6B22133C" w14:textId="52E6E019" w:rsidR="00DC11C9" w:rsidRPr="00CD2075" w:rsidRDefault="002B5C87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Lors de l’acquisition de la concession, le concessionnaire doit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préciser la catégorie souhaitée. En cas d’absence de précision, la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concession est portée comme familiale.</w:t>
      </w:r>
    </w:p>
    <w:p w14:paraId="4C0FB60B" w14:textId="11C7AEEC" w:rsidR="00C3529F" w:rsidRPr="00CD2075" w:rsidRDefault="00C3529F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B2B42E5" w14:textId="5F89E95E" w:rsidR="00DC11C9" w:rsidRPr="00CD2075" w:rsidRDefault="002B5C87" w:rsidP="000C4DB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Une concession est :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u w:val="single"/>
          <w:lang w:eastAsia="fr-FR"/>
        </w:rPr>
        <w:t>Soit</w:t>
      </w:r>
      <w:r w:rsidR="000C4DB9" w:rsidRPr="00CD2075">
        <w:rPr>
          <w:rFonts w:ascii="Arial" w:eastAsia="Times New Roman" w:hAnsi="Arial" w:cs="Arial"/>
          <w:sz w:val="20"/>
          <w:szCs w:val="20"/>
          <w:u w:val="single"/>
          <w:lang w:eastAsia="fr-FR"/>
        </w:rPr>
        <w:t> </w:t>
      </w:r>
      <w:r w:rsidR="000C4DB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Une concession de famille : peuvent y être inhumés :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concessionnaire(s), conjoints et leurs enfants, ascendants,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descendants, enfants adoptifs, collatéraux (frère, tante, oncle,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neveux...), alliés (membres de la 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>belle-famille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), </w:t>
      </w:r>
      <w:r w:rsidR="000C4DB9" w:rsidRPr="00CD2075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oute personne</w:t>
      </w:r>
      <w:r w:rsidR="000C4DB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ayant une attache de liens spécifiques.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1BE210FF" w14:textId="77777777" w:rsidR="00DC11C9" w:rsidRPr="00CD2075" w:rsidRDefault="00DC11C9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F7B38C" w14:textId="77777777" w:rsidR="00DC11C9" w:rsidRPr="00CD2075" w:rsidRDefault="002B5C87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 contrat de concession doit préciser que celle-ci a été acquise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par M et (ou) Mme... pour y fonder sa sépulture et celle de sa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famille. Si les deux noms figurent dans l'acte : les ascendants et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descendants respectifs de chacun pourront être inhumés dans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cette concession. L'accord du ou des titulaires est demandé pour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l'inhumation des alliés.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2E8DD9A" w14:textId="77777777" w:rsidR="00DC11C9" w:rsidRPr="00CD2075" w:rsidRDefault="00DC11C9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DA2E4E7" w14:textId="3D234EE2" w:rsidR="00DC11C9" w:rsidRPr="00CD2075" w:rsidRDefault="002B5C87" w:rsidP="00C3529F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u w:val="single"/>
          <w:lang w:eastAsia="fr-FR"/>
        </w:rPr>
        <w:t>Soit</w:t>
      </w:r>
      <w:r w:rsidR="00C3529F" w:rsidRPr="00CD2075">
        <w:rPr>
          <w:rFonts w:ascii="Arial" w:eastAsia="Times New Roman" w:hAnsi="Arial" w:cs="Arial"/>
          <w:sz w:val="20"/>
          <w:szCs w:val="20"/>
          <w:u w:val="single"/>
          <w:lang w:eastAsia="fr-FR"/>
        </w:rPr>
        <w:t> :</w:t>
      </w:r>
      <w:r w:rsidR="00C3529F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Une concession collective destinée aux personnes désignées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sur l'acte de concession, </w:t>
      </w:r>
      <w:r w:rsidR="00462433" w:rsidRPr="00CD2075">
        <w:rPr>
          <w:rFonts w:ascii="Arial" w:eastAsia="Times New Roman" w:hAnsi="Arial" w:cs="Arial"/>
          <w:sz w:val="20"/>
          <w:szCs w:val="20"/>
          <w:lang w:eastAsia="fr-FR"/>
        </w:rPr>
        <w:t>qu’elles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soient ou non de la famille.</w:t>
      </w:r>
    </w:p>
    <w:p w14:paraId="1233DC67" w14:textId="57FD5EED" w:rsidR="00DC11C9" w:rsidRPr="00CD2075" w:rsidRDefault="002B5C87" w:rsidP="00C3529F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u w:val="single"/>
          <w:lang w:eastAsia="fr-FR"/>
        </w:rPr>
        <w:t>Soit</w:t>
      </w:r>
      <w:r w:rsidR="00C3529F" w:rsidRPr="00CD2075">
        <w:rPr>
          <w:rFonts w:ascii="Arial" w:eastAsia="Times New Roman" w:hAnsi="Arial" w:cs="Arial"/>
          <w:sz w:val="20"/>
          <w:szCs w:val="20"/>
          <w:u w:val="single"/>
          <w:lang w:eastAsia="fr-FR"/>
        </w:rPr>
        <w:t> </w:t>
      </w:r>
      <w:r w:rsidR="00C3529F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Une concession individuelle destinée au seul concessionnaire.</w:t>
      </w:r>
    </w:p>
    <w:p w14:paraId="6BD38E61" w14:textId="2A8A2ED8" w:rsidR="00DC11C9" w:rsidRPr="00CD2075" w:rsidRDefault="002B5C87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Lorsqu’elle est saisie d’une demande d’inhumation, la commune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vérifie et fait respecter les droits de l’ensemble des personnes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concernées.</w:t>
      </w:r>
    </w:p>
    <w:p w14:paraId="6B102FAB" w14:textId="40125DBC" w:rsidR="00DC11C9" w:rsidRPr="00CD2075" w:rsidRDefault="002B5C87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concessions de terrain sont acquises pour 30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14:paraId="45F33837" w14:textId="77777777" w:rsidR="00DC11C9" w:rsidRPr="00CD2075" w:rsidRDefault="00DC11C9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9E70658" w14:textId="2EC4951F" w:rsidR="00DC11C9" w:rsidRPr="00CD2075" w:rsidRDefault="002B5C87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La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superficie de celles-ci est de 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3.75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mètres carrés, soit 2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>.50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mètres de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longueur sur 1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>.50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mètre de largeur.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Dans chaque rangée, les emplacements seront séparés les uns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des autres par des espaces libres de 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>80 cm 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ur les côtés non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bordés par les allées. Entre chaque rangée, un espace libre de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0.18 m de large devra être maintenu. Chaque emplacement</w:t>
      </w:r>
      <w:r w:rsidR="00DC11C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recevra un numéro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dans un carré précis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14F2F75A" w14:textId="77777777" w:rsidR="00462433" w:rsidRPr="00CD2075" w:rsidRDefault="00462433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C3C1706" w14:textId="155D277D" w:rsidR="00DC11C9" w:rsidRPr="00CD2075" w:rsidRDefault="00DC11C9" w:rsidP="00DC11C9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Pour toutes informations relatives au columbarium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se référer au règlement le concernant.</w:t>
      </w:r>
    </w:p>
    <w:p w14:paraId="52842FFF" w14:textId="452B927C" w:rsidR="00462433" w:rsidRPr="00CD2075" w:rsidRDefault="002B5C87" w:rsidP="00462433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tarifs des concessions sont fixés chaque année par</w:t>
      </w:r>
      <w:r w:rsidR="00BC1CB9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délibération du Conseil Municipal.</w:t>
      </w:r>
    </w:p>
    <w:p w14:paraId="03BE4307" w14:textId="35C281F3" w:rsidR="00462433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Renouvellement des concessions –</w:t>
      </w:r>
    </w:p>
    <w:p w14:paraId="23F20A72" w14:textId="7E3009DA" w:rsidR="00E42872" w:rsidRPr="00CD2075" w:rsidRDefault="002B5C87" w:rsidP="00462433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concessions sont renouvelées à l’expiration de chaque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période de validité. Le concessionnaire ou ses ayants droits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auront la possibilité d’effectuer le renouvellement dans les 2 ans après la date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d’échéance.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date de prise d’effet du renouvellement est fixée au lendemain</w:t>
      </w:r>
      <w:r w:rsidR="00E42872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 la date d’échéance de la concession initiale.</w:t>
      </w:r>
    </w:p>
    <w:p w14:paraId="0282B577" w14:textId="77777777" w:rsidR="006337B6" w:rsidRPr="00CD2075" w:rsidRDefault="006337B6" w:rsidP="00462433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EF06E3" w14:textId="57E40603" w:rsidR="0056581A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Rétrocession –</w:t>
      </w:r>
    </w:p>
    <w:p w14:paraId="37A79FCB" w14:textId="6B784608" w:rsidR="0056581A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 concessionnaire peut renoncer à ses droits sur la concession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au profit de la commune dans les conditions cumulatives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suivantes :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La concession ne doit pas avoir été utilisée, ou bien être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rendue libre d’occupation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- Seul le concessionnaire (ou ses ayants </w:t>
      </w:r>
      <w:r w:rsidR="00C3529F" w:rsidRPr="00CD2075">
        <w:rPr>
          <w:rFonts w:ascii="Arial" w:eastAsia="Times New Roman" w:hAnsi="Arial" w:cs="Arial"/>
          <w:sz w:val="20"/>
          <w:szCs w:val="20"/>
          <w:lang w:eastAsia="fr-FR"/>
        </w:rPr>
        <w:t>droits directs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, si le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concessionnaire est décédé) peuvent déposer 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>une demande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de rétrocession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Pour les concessions, la somme initiale versée reste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acquise à la commune.</w:t>
      </w:r>
    </w:p>
    <w:p w14:paraId="146B1A84" w14:textId="3B223CE5" w:rsidR="0056581A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Reprise des concessions –</w:t>
      </w:r>
    </w:p>
    <w:p w14:paraId="38BBDD4F" w14:textId="77777777" w:rsidR="00CD2075" w:rsidRDefault="002B5C87" w:rsidP="006E6BB5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Si, au cours de la période de deux ans suivant l’expiration d’une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concession, le renouvellement n’a pas été formulé, les terrains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concédés pourront être repris par la commune.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Lorsqu’après une période de </w:t>
      </w:r>
      <w:r w:rsidR="00BC1CB9" w:rsidRPr="00CD2075">
        <w:rPr>
          <w:rFonts w:ascii="Arial" w:eastAsia="Times New Roman" w:hAnsi="Arial" w:cs="Arial"/>
          <w:sz w:val="20"/>
          <w:szCs w:val="20"/>
          <w:lang w:eastAsia="fr-FR"/>
        </w:rPr>
        <w:t>dix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ans, les concessions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perpétuelles auront cessé d’être entretenues, le Maire pourra</w:t>
      </w:r>
      <w:r w:rsidR="0056581A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engager la procédure de reprise prévue par les articles L 2223-17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et L 2223-18 du Code Général des Collectivités Territoriales.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B0BEEC6" w14:textId="6D5A354E" w:rsidR="000C4DB9" w:rsidRPr="00CD2075" w:rsidRDefault="002B5C87" w:rsidP="006E6BB5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matériaux provenant des sépultures abandonnées seront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exclusivement employés à l’entretien du cimetière s’ils ne sont pas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réclamés par les familles dans un délai d’un an.</w:t>
      </w:r>
    </w:p>
    <w:p w14:paraId="3EC47574" w14:textId="48E06C0B" w:rsidR="006E6BB5" w:rsidRPr="00CD2075" w:rsidRDefault="006E6BB5" w:rsidP="006E6BB5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6CF9E8D" w14:textId="56B44C9C" w:rsidR="00BC1CB9" w:rsidRPr="00CD2075" w:rsidRDefault="00DC59B0" w:rsidP="00DC59B0">
      <w:pPr>
        <w:spacing w:after="0" w:line="240" w:lineRule="auto"/>
        <w:ind w:left="-993" w:hanging="142"/>
        <w:jc w:val="center"/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</w:pPr>
      <w:r w:rsidRPr="00CD2075"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  <w:t>_____________________________________________</w:t>
      </w:r>
    </w:p>
    <w:p w14:paraId="4236D5DF" w14:textId="0B075583" w:rsidR="006E6BB5" w:rsidRPr="00CD2075" w:rsidRDefault="002B5C87" w:rsidP="006E6BB5">
      <w:pPr>
        <w:spacing w:after="0" w:line="240" w:lineRule="auto"/>
        <w:ind w:left="-709" w:firstLine="567"/>
        <w:jc w:val="center"/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</w:pPr>
      <w:r w:rsidRPr="00CD2075"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  <w:t>REGLES RELATIVES AUX CAVEAUX PROVISOIRES</w:t>
      </w:r>
    </w:p>
    <w:p w14:paraId="3A6884A1" w14:textId="737AC2AE" w:rsidR="006E6BB5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Les caveaux provisoires –</w:t>
      </w:r>
    </w:p>
    <w:p w14:paraId="0D4F120C" w14:textId="7141DF58" w:rsidR="006E6BB5" w:rsidRPr="00CD2075" w:rsidRDefault="002B5C87" w:rsidP="006E6BB5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caveaux provisoires sont établis et mis à disposition des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familles dans la limite des disponibilités suivant le cas :</w:t>
      </w:r>
    </w:p>
    <w:p w14:paraId="1BA603D2" w14:textId="4AED5127" w:rsidR="006E6BB5" w:rsidRPr="00CD2075" w:rsidRDefault="002B5C87" w:rsidP="006E6BB5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Si l’inhumation définitive du corps doit avoir lieu dans une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concession qui n’est pas en état de le recevoir ;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- Si la famille n’a pas encore déterminé le lieu et le mode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 sépulture définitive du corps.</w:t>
      </w:r>
    </w:p>
    <w:p w14:paraId="3D6B7086" w14:textId="0EFCFBE8" w:rsidR="006E6BB5" w:rsidRPr="00CD2075" w:rsidRDefault="002B5C87" w:rsidP="006E6BB5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La durée du dépôt en caveau provisoire ne peut excéder </w:t>
      </w:r>
      <w:r w:rsidR="003D3900" w:rsidRPr="00CD2075">
        <w:rPr>
          <w:rFonts w:ascii="Arial" w:eastAsia="Times New Roman" w:hAnsi="Arial" w:cs="Arial"/>
          <w:sz w:val="20"/>
          <w:szCs w:val="20"/>
          <w:lang w:eastAsia="fr-FR"/>
        </w:rPr>
        <w:t>160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jours</w:t>
      </w:r>
      <w:r w:rsidR="003D3900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et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l’ouverture et fermeture</w:t>
      </w:r>
      <w:r w:rsidR="003D3900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est payant</w:t>
      </w:r>
      <w:r w:rsidR="00AB763D" w:rsidRPr="00CD207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Passé ce délai, le corps sera inhumé d’office en terrain commun,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C1CB9" w:rsidRPr="00CD2075">
        <w:rPr>
          <w:rFonts w:ascii="Arial" w:eastAsia="Times New Roman" w:hAnsi="Arial" w:cs="Arial"/>
          <w:sz w:val="20"/>
          <w:szCs w:val="20"/>
          <w:lang w:eastAsia="fr-FR"/>
        </w:rPr>
        <w:t>quinze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jours après qu’une lettre recommandée aura été 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nvoyée à la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personne qui a demandé le dépôt au caveau provisoire ou à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défaut, à un parent ou ami de la famille du défunt.</w:t>
      </w:r>
      <w:r w:rsidR="003D3900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F4BBDF6" w14:textId="46CB7516" w:rsidR="006E6BB5" w:rsidRPr="00CD2075" w:rsidRDefault="003D3900" w:rsidP="00DC59B0">
      <w:pPr>
        <w:spacing w:after="0" w:line="240" w:lineRule="auto"/>
        <w:ind w:left="-993" w:hanging="142"/>
        <w:jc w:val="center"/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</w:pPr>
      <w:r w:rsidRPr="00CD2075"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  <w:t xml:space="preserve">_________________________________________________ </w:t>
      </w:r>
    </w:p>
    <w:p w14:paraId="2F19345B" w14:textId="719FAC1C" w:rsidR="006E6BB5" w:rsidRPr="00CD2075" w:rsidRDefault="002B5C87" w:rsidP="006E6BB5">
      <w:pPr>
        <w:spacing w:after="0" w:line="240" w:lineRule="auto"/>
        <w:ind w:left="-709" w:firstLine="567"/>
        <w:jc w:val="center"/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</w:pPr>
      <w:r w:rsidRPr="00CD2075">
        <w:rPr>
          <w:rFonts w:ascii="Arial Rounded MT Bold" w:eastAsia="Times New Roman" w:hAnsi="Arial Rounded MT Bold" w:cs="Arial"/>
          <w:b/>
          <w:bCs/>
          <w:sz w:val="20"/>
          <w:szCs w:val="20"/>
          <w:lang w:eastAsia="fr-FR"/>
        </w:rPr>
        <w:t>REGLES RELATIVES AUX EXHUMATIONS</w:t>
      </w:r>
    </w:p>
    <w:p w14:paraId="41CF06F9" w14:textId="4D3EC9F7" w:rsidR="006E6BB5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5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Demande d’exhumation –</w:t>
      </w:r>
    </w:p>
    <w:p w14:paraId="3D28C5E5" w14:textId="07223281" w:rsidR="006E6BB5" w:rsidRPr="00CD2075" w:rsidRDefault="002B5C87" w:rsidP="006E6BB5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Aucune exhumation, sauf celles ordonnées par l’autorité judiciaire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ne peuvent avoir lieu sans l’accord préalable du Maire. Elle pourra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être refusée ou repoussée pour des motifs tirés de la sauvegarde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du bon ordre du cimetière, de la décence ou de la salubrité. La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demande devra être formulée par le plus proche parent du défunt.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En cas de désaccord avec les parents, l’autorisation ne pourra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i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être délivrée que par les tribunaux. Interdiction est faite aux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personnes assistant aux inhumations de recevoir un ossement ou</w:t>
      </w:r>
      <w:r w:rsidR="006E6BB5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un objet trouvé dans la bière.</w:t>
      </w:r>
    </w:p>
    <w:p w14:paraId="1AC19ECD" w14:textId="77777777" w:rsidR="00C3529F" w:rsidRPr="00CD2075" w:rsidRDefault="00C3529F" w:rsidP="006E6BB5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AEFB98C" w14:textId="5AD8AB8C" w:rsidR="008570BE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6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Exécution des opérations d’exhumation –</w:t>
      </w:r>
    </w:p>
    <w:p w14:paraId="08AAC7CB" w14:textId="07033B6C" w:rsidR="008570BE" w:rsidRPr="00CD2075" w:rsidRDefault="002B5C87" w:rsidP="008570BE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exhumations ont lieu en dehors des horaires d’ouverture du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cimetière au public. Elles se déroulent en présence des personnes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ayant qualité pour y assister, sous la surveillance du personnel du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cimetière et en présence du commissaire de Police ou de son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représentant.</w:t>
      </w:r>
    </w:p>
    <w:p w14:paraId="29D9E74E" w14:textId="77777777" w:rsidR="00DC59B0" w:rsidRPr="00CD2075" w:rsidRDefault="00DC59B0" w:rsidP="006337B6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F37DD67" w14:textId="1A25EFCD" w:rsidR="008570BE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7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Mesure d’hygiène –</w:t>
      </w:r>
    </w:p>
    <w:p w14:paraId="1F88BA7A" w14:textId="45F82035" w:rsidR="008570BE" w:rsidRPr="00CD2075" w:rsidRDefault="002B5C87" w:rsidP="008570BE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Les personnes chargées de procéder aux exhumations devront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utiliser les vêtements et produits de désinfections imposées par la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législation.</w:t>
      </w:r>
    </w:p>
    <w:p w14:paraId="08CAB7BE" w14:textId="5ECF9887" w:rsidR="008570BE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2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8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Ouverture des cercueils –</w:t>
      </w:r>
    </w:p>
    <w:p w14:paraId="2B895D5D" w14:textId="5AF86493" w:rsidR="008570BE" w:rsidRPr="00CD2075" w:rsidRDefault="002B5C87" w:rsidP="008570BE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Lorsque le cercueil est trouvé en bon état de conservation au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moment de l’exhumation, il ne peut être ouvert que s’il s’est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écoulé cinq ans depuis le décès. Lorsque le cercueil est trouvé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détérioré, le corps est placé dans un autre cercueil ou dans une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boîte à ossements (aux frais des familles). L’incinération des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débris de bois provenant des cercueils exhumés est à la charge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des entreprises funéraires chargées des exhumations. Ces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dernières devront se conformer aux prescriptions règlementaires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relatives aux conditions d’hygiène et de salubrité de ces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opérations.</w:t>
      </w:r>
    </w:p>
    <w:p w14:paraId="768AD16D" w14:textId="77777777" w:rsidR="006337B6" w:rsidRPr="00CD2075" w:rsidRDefault="006337B6" w:rsidP="008570BE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4A6EA6E" w14:textId="7321833D" w:rsidR="008570BE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Article 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29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Réduction de corps –</w:t>
      </w:r>
    </w:p>
    <w:p w14:paraId="51CF444D" w14:textId="063734A5" w:rsidR="008570BE" w:rsidRPr="00CD2075" w:rsidRDefault="002B5C87" w:rsidP="008570BE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Pour les motifs tirés de l’hygiène et du respect dû aux morts, toute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réduction de corps demandée par la famille en vue d’étendre l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a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possibilité d’accueil d’une sépulture existante est strictement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prohibée si le défunt se trouve dans la sépulture depuis moins de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10 ans.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La demande devra être accompagnée de l’autorisation signée de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l’ensemble des ayants droits du défunt concerné, accompagnée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de la photocopie de leur pièce d’identité et de la preuve de leur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qualité d’ayants droit (livret de famille par exemple...).</w:t>
      </w:r>
    </w:p>
    <w:p w14:paraId="10930241" w14:textId="1AA19AAD" w:rsidR="008570BE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3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Cercueil hermétique –</w:t>
      </w:r>
    </w:p>
    <w:p w14:paraId="66E95588" w14:textId="02720E6B" w:rsidR="008570BE" w:rsidRPr="00CD2075" w:rsidRDefault="002B5C87" w:rsidP="008570BE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Tout cercueil hermétique pour maladie contagieuse ne pourra</w:t>
      </w:r>
      <w:r w:rsidR="008570BE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faire l’objet d’une exhumation.</w:t>
      </w: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14:paraId="7E345535" w14:textId="542FCC66" w:rsidR="005238D3" w:rsidRPr="00CD2075" w:rsidRDefault="002B5C87" w:rsidP="006337B6">
      <w:pPr>
        <w:spacing w:after="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 3</w:t>
      </w:r>
      <w:r w:rsidR="006337B6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– Dispositions relatives à l’exécution du règlement</w:t>
      </w:r>
      <w:r w:rsidR="005238D3"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intérieur –</w:t>
      </w:r>
    </w:p>
    <w:p w14:paraId="1AB13FC4" w14:textId="085FDC3F" w:rsidR="005238D3" w:rsidRPr="00CD2075" w:rsidRDefault="002B5C87" w:rsidP="005238D3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Le présent règlement </w:t>
      </w:r>
      <w:r w:rsidR="005238D3" w:rsidRPr="00CD2075">
        <w:rPr>
          <w:rFonts w:ascii="Arial" w:eastAsia="Times New Roman" w:hAnsi="Arial" w:cs="Arial"/>
          <w:sz w:val="20"/>
          <w:szCs w:val="20"/>
          <w:lang w:eastAsia="fr-FR"/>
        </w:rPr>
        <w:t>entre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en vigueur le </w:t>
      </w:r>
      <w:r w:rsidR="00EB3016" w:rsidRPr="00CD2075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Il</w:t>
      </w:r>
      <w:r w:rsidR="005238D3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abroge le précédent règlement intérieur.</w:t>
      </w:r>
      <w:r w:rsidR="005238D3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Toute infraction au présent règlement sera constatée par le</w:t>
      </w:r>
      <w:r w:rsidR="005238D3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personnel du cimetière et les contrevenants poursuivis devant les</w:t>
      </w:r>
      <w:r w:rsidR="005238D3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>juridictions respectives.</w:t>
      </w:r>
    </w:p>
    <w:p w14:paraId="04A37060" w14:textId="77777777" w:rsidR="005238D3" w:rsidRPr="00CD2075" w:rsidRDefault="005238D3" w:rsidP="005238D3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0C74FC2" w14:textId="4363DCD5" w:rsidR="005238D3" w:rsidRPr="00CD2075" w:rsidRDefault="002B5C87" w:rsidP="005238D3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Fait à </w:t>
      </w:r>
      <w:r w:rsidR="00EB3016" w:rsidRPr="00CD2075">
        <w:rPr>
          <w:rFonts w:ascii="Arial" w:eastAsia="Times New Roman" w:hAnsi="Arial" w:cs="Arial"/>
          <w:sz w:val="20"/>
          <w:szCs w:val="20"/>
          <w:lang w:eastAsia="fr-FR"/>
        </w:rPr>
        <w:t>Saint Félix de Reilhac et Mortemart</w:t>
      </w:r>
      <w:r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, le </w:t>
      </w:r>
      <w:r w:rsidR="005238D3" w:rsidRPr="00CD20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</w:t>
      </w:r>
    </w:p>
    <w:p w14:paraId="34E4317C" w14:textId="6B79AFC0" w:rsidR="002B5C87" w:rsidRPr="00CD2075" w:rsidRDefault="005238D3" w:rsidP="005238D3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fr-FR"/>
        </w:rPr>
      </w:pPr>
      <w:r w:rsidRPr="00CD2075">
        <w:rPr>
          <w:rFonts w:ascii="Arial" w:eastAsia="Times New Roman" w:hAnsi="Arial" w:cs="Arial"/>
          <w:sz w:val="20"/>
          <w:szCs w:val="20"/>
          <w:lang w:eastAsia="fr-FR"/>
        </w:rPr>
        <w:t>M. ………………………</w:t>
      </w:r>
      <w:r w:rsidR="002B5C87"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Maire de</w:t>
      </w:r>
      <w:r w:rsidR="00EB3016" w:rsidRPr="00CD2075">
        <w:rPr>
          <w:rFonts w:ascii="Arial" w:eastAsia="Times New Roman" w:hAnsi="Arial" w:cs="Arial"/>
          <w:sz w:val="20"/>
          <w:szCs w:val="20"/>
          <w:lang w:eastAsia="fr-FR"/>
        </w:rPr>
        <w:t xml:space="preserve"> Saint Félix de Reilhac et Mortemart </w:t>
      </w:r>
      <w:r w:rsidR="002B5C87" w:rsidRPr="00CD207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2B5C87" w:rsidRPr="00CD20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sectPr w:rsidR="002B5C87" w:rsidRPr="00CD2075" w:rsidSect="00CD2075">
      <w:footerReference w:type="default" r:id="rId8"/>
      <w:pgSz w:w="11906" w:h="16838" w:code="9"/>
      <w:pgMar w:top="238" w:right="567" w:bottom="142" w:left="1559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9D3A" w14:textId="77777777" w:rsidR="001A021F" w:rsidRDefault="001A021F" w:rsidP="00476787">
      <w:pPr>
        <w:spacing w:after="0" w:line="240" w:lineRule="auto"/>
      </w:pPr>
      <w:r>
        <w:separator/>
      </w:r>
    </w:p>
  </w:endnote>
  <w:endnote w:type="continuationSeparator" w:id="0">
    <w:p w14:paraId="32FCD493" w14:textId="77777777" w:rsidR="001A021F" w:rsidRDefault="001A021F" w:rsidP="004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750777"/>
      <w:docPartObj>
        <w:docPartGallery w:val="Page Numbers (Bottom of Page)"/>
        <w:docPartUnique/>
      </w:docPartObj>
    </w:sdtPr>
    <w:sdtContent>
      <w:p w14:paraId="37A3E5B4" w14:textId="6DA4B156" w:rsidR="00476787" w:rsidRDefault="004767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DCD132" w14:textId="77777777" w:rsidR="00476787" w:rsidRDefault="004767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BE82" w14:textId="77777777" w:rsidR="001A021F" w:rsidRDefault="001A021F" w:rsidP="00476787">
      <w:pPr>
        <w:spacing w:after="0" w:line="240" w:lineRule="auto"/>
      </w:pPr>
      <w:r>
        <w:separator/>
      </w:r>
    </w:p>
  </w:footnote>
  <w:footnote w:type="continuationSeparator" w:id="0">
    <w:p w14:paraId="3474CA51" w14:textId="77777777" w:rsidR="001A021F" w:rsidRDefault="001A021F" w:rsidP="0047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62C"/>
    <w:multiLevelType w:val="hybridMultilevel"/>
    <w:tmpl w:val="B50C23E0"/>
    <w:lvl w:ilvl="0" w:tplc="040C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27116E48"/>
    <w:multiLevelType w:val="hybridMultilevel"/>
    <w:tmpl w:val="41B63670"/>
    <w:lvl w:ilvl="0" w:tplc="040C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2F6D2189"/>
    <w:multiLevelType w:val="hybridMultilevel"/>
    <w:tmpl w:val="9404C37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376000980">
    <w:abstractNumId w:val="2"/>
  </w:num>
  <w:num w:numId="2" w16cid:durableId="212618389">
    <w:abstractNumId w:val="0"/>
  </w:num>
  <w:num w:numId="3" w16cid:durableId="123647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87"/>
    <w:rsid w:val="0004556C"/>
    <w:rsid w:val="000C452E"/>
    <w:rsid w:val="000C4DB9"/>
    <w:rsid w:val="000D2948"/>
    <w:rsid w:val="001A021F"/>
    <w:rsid w:val="00274256"/>
    <w:rsid w:val="002754C7"/>
    <w:rsid w:val="002B5C87"/>
    <w:rsid w:val="003D3900"/>
    <w:rsid w:val="0040307B"/>
    <w:rsid w:val="00462433"/>
    <w:rsid w:val="00476787"/>
    <w:rsid w:val="005238D3"/>
    <w:rsid w:val="0056581A"/>
    <w:rsid w:val="005B45A6"/>
    <w:rsid w:val="00615CF7"/>
    <w:rsid w:val="0061676B"/>
    <w:rsid w:val="006337B6"/>
    <w:rsid w:val="00647F41"/>
    <w:rsid w:val="006D0389"/>
    <w:rsid w:val="006E6BB5"/>
    <w:rsid w:val="007151ED"/>
    <w:rsid w:val="00770977"/>
    <w:rsid w:val="008537B2"/>
    <w:rsid w:val="008570BE"/>
    <w:rsid w:val="00874190"/>
    <w:rsid w:val="009C721C"/>
    <w:rsid w:val="00AB763D"/>
    <w:rsid w:val="00B56AE0"/>
    <w:rsid w:val="00B6077C"/>
    <w:rsid w:val="00BC1CB9"/>
    <w:rsid w:val="00C24B5B"/>
    <w:rsid w:val="00C3529F"/>
    <w:rsid w:val="00C36372"/>
    <w:rsid w:val="00CD2075"/>
    <w:rsid w:val="00CD4791"/>
    <w:rsid w:val="00D47B12"/>
    <w:rsid w:val="00D83BB1"/>
    <w:rsid w:val="00DB30D8"/>
    <w:rsid w:val="00DC11C9"/>
    <w:rsid w:val="00DC59B0"/>
    <w:rsid w:val="00E42872"/>
    <w:rsid w:val="00E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2EB6"/>
  <w15:chartTrackingRefBased/>
  <w15:docId w15:val="{251A8C3D-569A-4D95-A1BF-F0BB0CA5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7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787"/>
  </w:style>
  <w:style w:type="paragraph" w:styleId="Pieddepage">
    <w:name w:val="footer"/>
    <w:basedOn w:val="Normal"/>
    <w:link w:val="PieddepageCar"/>
    <w:uiPriority w:val="99"/>
    <w:unhideWhenUsed/>
    <w:rsid w:val="0047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2760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Administrator@MAIRIELIMEUIL.LOCAL</dc:creator>
  <cp:keywords/>
  <dc:description/>
  <cp:lastModifiedBy>Utilisateur</cp:lastModifiedBy>
  <cp:revision>12</cp:revision>
  <cp:lastPrinted>2023-07-27T08:48:00Z</cp:lastPrinted>
  <dcterms:created xsi:type="dcterms:W3CDTF">2023-05-11T08:52:00Z</dcterms:created>
  <dcterms:modified xsi:type="dcterms:W3CDTF">2023-08-24T09:53:00Z</dcterms:modified>
</cp:coreProperties>
</file>